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Реформа контрольно-надзорной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2.Реформа контрольно-надзорной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июле 2020года Государственной Думой принят проект федерального закона «Огосударственном контроле (надзоре) и муниципальном контроле вРоссийской Федерации». Он предусматривает: закрепление примененияриск-ориентированного подхода; возможности примененияальтернативных инструментов регулирования; перечень и порядокконтрольно-надзорных мероприятий; процедуры профилактики и иных мерпо предупреждению рисков; порядок привлечения подконтрольных лиц кответственности.</w:t>
            </w:r>
            <w:br/>
            <w:br/>
            <w:r>
              <w:rPr/>
              <w:t xml:space="preserve">Данным законом расширяются гарантии для граждан, юридических лиц ииндивидуальных предпринимателей при проведении в отношении ихгосударственного контроля (надзора), муниципального контроля.</w:t>
            </w:r>
            <w:br/>
            <w:br/>
            <w:r>
              <w:rPr/>
              <w:t xml:space="preserve">Правительство Российской Федерации до 1 января 2021 года обеспечитпризнание утратившими силу, не действующими на территорииРоссийской Федерации и отмену нормативных правовых актовПравительства Российской Федерации, федеральных органовисполнительной власти, а также правовых актов исполнительных ираспорядительных органов государственной власти РСФСР и Союза ССР,содержащих обязательные требования, соблюдение которых оцениваетсяпри осуществлении государственного контроля (надзора). Вместонормативных правовых актов, прекращающих своё действие, будетобеспечено принятие нормативных правовых актов, соответствующихновым принципам установления обязательных требований.</w:t>
            </w:r>
            <w:br/>
            <w:br/>
            <w:r>
              <w:rPr/>
              <w:t xml:space="preserve">Подробнее о регуляторной гильотине можно ознакомиться на сайтеhttps://knd.ac.gov.ru/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2021-04-29T12:22:07+07:00</dcterms:created>
  <dcterms:modified xsi:type="dcterms:W3CDTF">2021-04-29T12:22:07+07:00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